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39" w:rsidRDefault="00802439" w:rsidP="00983DEA">
      <w:pPr>
        <w:pStyle w:val="Title"/>
      </w:pPr>
    </w:p>
    <w:p w:rsidR="001B4B3F" w:rsidRPr="001B6A95" w:rsidRDefault="00A16058" w:rsidP="00983DEA">
      <w:pPr>
        <w:pStyle w:val="Title"/>
      </w:pPr>
      <w:r>
        <w:t>Joint Meeting with MapSIG and Implementation SIG</w:t>
      </w:r>
    </w:p>
    <w:p w:rsidR="0005158D" w:rsidRPr="001B6A95" w:rsidRDefault="00A16058" w:rsidP="00983DEA">
      <w:pPr>
        <w:pStyle w:val="Title"/>
      </w:pPr>
      <w:r>
        <w:t>11 March 2014</w:t>
      </w:r>
      <w:r w:rsidR="007061AE" w:rsidRPr="001B6A95">
        <w:t xml:space="preserve"> </w:t>
      </w:r>
      <w:r>
        <w:t>21:00-22:30</w:t>
      </w:r>
      <w:r w:rsidR="0005158D" w:rsidRPr="001B6A95">
        <w:t xml:space="preserve"> UTC</w:t>
      </w:r>
    </w:p>
    <w:p w:rsidR="006427F7" w:rsidRPr="001B6A95" w:rsidRDefault="006427F7" w:rsidP="00983DEA">
      <w:pPr>
        <w:pStyle w:val="Title"/>
      </w:pPr>
      <w:r w:rsidRPr="001B6A95">
        <w:t>Minutes of Meeting</w:t>
      </w:r>
    </w:p>
    <w:p w:rsidR="001B4916" w:rsidRPr="001B6A95" w:rsidRDefault="001B4916" w:rsidP="00F90B48">
      <w:pPr>
        <w:jc w:val="center"/>
      </w:pPr>
      <w:r w:rsidRPr="001B6A95">
        <w:t>Location: Teleconference</w:t>
      </w:r>
    </w:p>
    <w:tbl>
      <w:tblPr>
        <w:tblStyle w:val="TableGrid"/>
        <w:tblW w:w="0" w:type="auto"/>
        <w:jc w:val="center"/>
        <w:tblLook w:val="04A0" w:firstRow="1" w:lastRow="0" w:firstColumn="1" w:lastColumn="0" w:noHBand="0" w:noVBand="1"/>
      </w:tblPr>
      <w:tblGrid>
        <w:gridCol w:w="2444"/>
        <w:gridCol w:w="2444"/>
      </w:tblGrid>
      <w:tr w:rsidR="00F90B48" w:rsidRPr="001B6A95" w:rsidTr="00F90B48">
        <w:trPr>
          <w:jc w:val="center"/>
        </w:trPr>
        <w:tc>
          <w:tcPr>
            <w:tcW w:w="4888" w:type="dxa"/>
            <w:gridSpan w:val="2"/>
            <w:shd w:val="clear" w:color="auto" w:fill="B8CCE4" w:themeFill="accent1" w:themeFillTint="66"/>
          </w:tcPr>
          <w:p w:rsidR="00F90B48" w:rsidRPr="001B6A95" w:rsidRDefault="00F90B48" w:rsidP="00576194">
            <w:pPr>
              <w:pStyle w:val="TableEntry"/>
              <w:jc w:val="center"/>
            </w:pPr>
            <w:r w:rsidRPr="001B6A95">
              <w:t>Attendees</w:t>
            </w:r>
          </w:p>
        </w:tc>
      </w:tr>
      <w:tr w:rsidR="00F90B48" w:rsidRPr="001B6A95" w:rsidTr="00F90B48">
        <w:trPr>
          <w:jc w:val="center"/>
        </w:trPr>
        <w:tc>
          <w:tcPr>
            <w:tcW w:w="2444" w:type="dxa"/>
            <w:shd w:val="clear" w:color="auto" w:fill="B8CCE4" w:themeFill="accent1" w:themeFillTint="66"/>
          </w:tcPr>
          <w:p w:rsidR="00F90B48" w:rsidRPr="001B6A95" w:rsidRDefault="00F90B48" w:rsidP="00576194">
            <w:pPr>
              <w:pStyle w:val="TableEntry"/>
            </w:pPr>
            <w:r w:rsidRPr="001B6A95">
              <w:t>Name</w:t>
            </w:r>
          </w:p>
        </w:tc>
        <w:tc>
          <w:tcPr>
            <w:tcW w:w="2444" w:type="dxa"/>
            <w:shd w:val="clear" w:color="auto" w:fill="B8CCE4" w:themeFill="accent1" w:themeFillTint="66"/>
          </w:tcPr>
          <w:p w:rsidR="00F90B48" w:rsidRPr="001B6A95" w:rsidRDefault="00F90B48" w:rsidP="00A16058">
            <w:pPr>
              <w:pStyle w:val="TableEntry"/>
            </w:pPr>
            <w:r>
              <w:t>Country</w:t>
            </w:r>
          </w:p>
        </w:tc>
      </w:tr>
      <w:tr w:rsidR="00F90B48" w:rsidRPr="001B6A95" w:rsidTr="00F90B48">
        <w:trPr>
          <w:jc w:val="center"/>
        </w:trPr>
        <w:tc>
          <w:tcPr>
            <w:tcW w:w="2444" w:type="dxa"/>
          </w:tcPr>
          <w:p w:rsidR="00F90B48" w:rsidRPr="001B6A95" w:rsidRDefault="00F90B48" w:rsidP="00576194">
            <w:pPr>
              <w:pStyle w:val="TableEntry"/>
            </w:pPr>
            <w:r>
              <w:t xml:space="preserve">Ed </w:t>
            </w:r>
            <w:proofErr w:type="spellStart"/>
            <w:r>
              <w:t>Cheetam</w:t>
            </w:r>
            <w:proofErr w:type="spellEnd"/>
          </w:p>
        </w:tc>
        <w:tc>
          <w:tcPr>
            <w:tcW w:w="2444" w:type="dxa"/>
          </w:tcPr>
          <w:p w:rsidR="00F90B48" w:rsidRPr="001B6A95" w:rsidRDefault="00F90B48" w:rsidP="00576194">
            <w:pPr>
              <w:pStyle w:val="TableEntry"/>
            </w:pPr>
            <w:r>
              <w:t>UK</w:t>
            </w:r>
          </w:p>
        </w:tc>
      </w:tr>
      <w:tr w:rsidR="00F90B48" w:rsidRPr="001B6A95" w:rsidTr="00F90B48">
        <w:trPr>
          <w:jc w:val="center"/>
        </w:trPr>
        <w:tc>
          <w:tcPr>
            <w:tcW w:w="2444" w:type="dxa"/>
          </w:tcPr>
          <w:p w:rsidR="00F90B48" w:rsidRPr="001B6A95" w:rsidRDefault="00F90B48" w:rsidP="00576194">
            <w:pPr>
              <w:pStyle w:val="TableEntry"/>
            </w:pPr>
            <w:r>
              <w:t>James R Campbell</w:t>
            </w:r>
          </w:p>
        </w:tc>
        <w:tc>
          <w:tcPr>
            <w:tcW w:w="2444" w:type="dxa"/>
          </w:tcPr>
          <w:p w:rsidR="00F90B48" w:rsidRPr="001B6A95" w:rsidRDefault="00F90B48" w:rsidP="00576194">
            <w:pPr>
              <w:pStyle w:val="TableEntry"/>
            </w:pPr>
            <w:r>
              <w:t>US</w:t>
            </w:r>
          </w:p>
        </w:tc>
      </w:tr>
      <w:tr w:rsidR="00F90B48" w:rsidRPr="001B6A95" w:rsidTr="00F90B48">
        <w:trPr>
          <w:jc w:val="center"/>
        </w:trPr>
        <w:tc>
          <w:tcPr>
            <w:tcW w:w="2444" w:type="dxa"/>
          </w:tcPr>
          <w:p w:rsidR="00F90B48" w:rsidRPr="001B6A95" w:rsidRDefault="00F90B48" w:rsidP="00576194">
            <w:pPr>
              <w:pStyle w:val="TableEntry"/>
            </w:pPr>
            <w:r>
              <w:t>Beverly Knight</w:t>
            </w:r>
          </w:p>
        </w:tc>
        <w:tc>
          <w:tcPr>
            <w:tcW w:w="2444" w:type="dxa"/>
          </w:tcPr>
          <w:p w:rsidR="00F90B48" w:rsidRPr="001B6A95" w:rsidRDefault="00F90B48" w:rsidP="00576194">
            <w:pPr>
              <w:pStyle w:val="TableEntry"/>
            </w:pPr>
            <w:r>
              <w:t>Canada</w:t>
            </w:r>
          </w:p>
        </w:tc>
      </w:tr>
      <w:tr w:rsidR="00F90B48" w:rsidRPr="001B6A95" w:rsidTr="00F90B48">
        <w:trPr>
          <w:jc w:val="center"/>
        </w:trPr>
        <w:tc>
          <w:tcPr>
            <w:tcW w:w="2444" w:type="dxa"/>
          </w:tcPr>
          <w:p w:rsidR="00F90B48" w:rsidRPr="001B6A95" w:rsidRDefault="00F90B48" w:rsidP="00576194">
            <w:pPr>
              <w:pStyle w:val="TableEntry"/>
            </w:pPr>
            <w:r>
              <w:t>Jos Baptist</w:t>
            </w:r>
          </w:p>
        </w:tc>
        <w:tc>
          <w:tcPr>
            <w:tcW w:w="2444" w:type="dxa"/>
          </w:tcPr>
          <w:p w:rsidR="00F90B48" w:rsidRPr="001B6A95" w:rsidRDefault="00F90B48" w:rsidP="00576194">
            <w:pPr>
              <w:pStyle w:val="TableEntry"/>
            </w:pPr>
            <w:r>
              <w:t>Netherlands</w:t>
            </w:r>
          </w:p>
        </w:tc>
      </w:tr>
      <w:tr w:rsidR="00F90B48" w:rsidRPr="001B6A95" w:rsidTr="00F90B48">
        <w:trPr>
          <w:jc w:val="center"/>
        </w:trPr>
        <w:tc>
          <w:tcPr>
            <w:tcW w:w="2444" w:type="dxa"/>
          </w:tcPr>
          <w:p w:rsidR="00F90B48" w:rsidRPr="001B6A95" w:rsidRDefault="00F90B48" w:rsidP="00576194">
            <w:pPr>
              <w:pStyle w:val="TableEntry"/>
            </w:pPr>
            <w:proofErr w:type="spellStart"/>
            <w:r>
              <w:t>Kell</w:t>
            </w:r>
            <w:proofErr w:type="spellEnd"/>
            <w:r>
              <w:t xml:space="preserve"> </w:t>
            </w:r>
            <w:proofErr w:type="spellStart"/>
            <w:r>
              <w:t>Greibe</w:t>
            </w:r>
            <w:proofErr w:type="spellEnd"/>
          </w:p>
        </w:tc>
        <w:tc>
          <w:tcPr>
            <w:tcW w:w="2444" w:type="dxa"/>
          </w:tcPr>
          <w:p w:rsidR="00F90B48" w:rsidRPr="001B6A95" w:rsidRDefault="00F90B48" w:rsidP="00576194">
            <w:pPr>
              <w:pStyle w:val="TableEntry"/>
            </w:pPr>
            <w:r>
              <w:t>Denmark</w:t>
            </w:r>
          </w:p>
        </w:tc>
      </w:tr>
      <w:tr w:rsidR="00F90B48" w:rsidRPr="001B6A95" w:rsidTr="00F90B48">
        <w:trPr>
          <w:jc w:val="center"/>
        </w:trPr>
        <w:tc>
          <w:tcPr>
            <w:tcW w:w="2444" w:type="dxa"/>
          </w:tcPr>
          <w:p w:rsidR="00F90B48" w:rsidRPr="001B6A95" w:rsidRDefault="00F90B48" w:rsidP="00576194">
            <w:pPr>
              <w:pStyle w:val="TableEntry"/>
            </w:pPr>
            <w:r>
              <w:t>Krista Lilly</w:t>
            </w:r>
          </w:p>
        </w:tc>
        <w:tc>
          <w:tcPr>
            <w:tcW w:w="2444" w:type="dxa"/>
          </w:tcPr>
          <w:p w:rsidR="00F90B48" w:rsidRPr="001B6A95" w:rsidRDefault="00F90B48" w:rsidP="00576194">
            <w:pPr>
              <w:pStyle w:val="TableEntry"/>
            </w:pPr>
            <w:r>
              <w:t>IHTSDO</w:t>
            </w:r>
          </w:p>
        </w:tc>
      </w:tr>
      <w:tr w:rsidR="00F90B48" w:rsidRPr="001B6A95" w:rsidTr="00F90B48">
        <w:trPr>
          <w:jc w:val="center"/>
        </w:trPr>
        <w:tc>
          <w:tcPr>
            <w:tcW w:w="2444" w:type="dxa"/>
          </w:tcPr>
          <w:p w:rsidR="00F90B48" w:rsidRDefault="00F90B48" w:rsidP="00576194">
            <w:pPr>
              <w:pStyle w:val="TableEntry"/>
            </w:pPr>
            <w:r>
              <w:t>Tom Seabury</w:t>
            </w:r>
          </w:p>
        </w:tc>
        <w:tc>
          <w:tcPr>
            <w:tcW w:w="2444" w:type="dxa"/>
          </w:tcPr>
          <w:p w:rsidR="00F90B48" w:rsidRPr="001B6A95" w:rsidRDefault="00F90B48" w:rsidP="00576194">
            <w:pPr>
              <w:pStyle w:val="TableEntry"/>
            </w:pPr>
            <w:r>
              <w:t>IHTSDO</w:t>
            </w:r>
          </w:p>
        </w:tc>
      </w:tr>
      <w:tr w:rsidR="00F90B48" w:rsidRPr="001B6A95" w:rsidTr="00F90B48">
        <w:trPr>
          <w:jc w:val="center"/>
        </w:trPr>
        <w:tc>
          <w:tcPr>
            <w:tcW w:w="2444" w:type="dxa"/>
          </w:tcPr>
          <w:p w:rsidR="00F90B48" w:rsidRDefault="00F90B48" w:rsidP="00576194">
            <w:pPr>
              <w:pStyle w:val="TableEntry"/>
            </w:pPr>
            <w:proofErr w:type="spellStart"/>
            <w:r>
              <w:t>Youngsheng</w:t>
            </w:r>
            <w:proofErr w:type="spellEnd"/>
            <w:r>
              <w:t xml:space="preserve"> GAO</w:t>
            </w:r>
          </w:p>
        </w:tc>
        <w:tc>
          <w:tcPr>
            <w:tcW w:w="2444" w:type="dxa"/>
          </w:tcPr>
          <w:p w:rsidR="00F90B48" w:rsidRPr="001B6A95" w:rsidRDefault="00F90B48" w:rsidP="00576194">
            <w:pPr>
              <w:pStyle w:val="TableEntry"/>
            </w:pPr>
            <w:r>
              <w:t>IHTSDO</w:t>
            </w:r>
          </w:p>
        </w:tc>
      </w:tr>
      <w:tr w:rsidR="00F90B48" w:rsidRPr="001B6A95" w:rsidTr="00F90B48">
        <w:trPr>
          <w:jc w:val="center"/>
        </w:trPr>
        <w:tc>
          <w:tcPr>
            <w:tcW w:w="2444" w:type="dxa"/>
          </w:tcPr>
          <w:p w:rsidR="00F90B48" w:rsidRDefault="00F90B48" w:rsidP="00576194">
            <w:pPr>
              <w:pStyle w:val="TableEntry"/>
            </w:pPr>
            <w:r>
              <w:t>Jay Kola</w:t>
            </w:r>
          </w:p>
        </w:tc>
        <w:tc>
          <w:tcPr>
            <w:tcW w:w="2444" w:type="dxa"/>
          </w:tcPr>
          <w:p w:rsidR="00F90B48" w:rsidRPr="001B6A95" w:rsidRDefault="00F90B48" w:rsidP="00576194">
            <w:pPr>
              <w:pStyle w:val="TableEntry"/>
            </w:pPr>
            <w:r>
              <w:t>UK</w:t>
            </w:r>
          </w:p>
        </w:tc>
      </w:tr>
      <w:tr w:rsidR="00F90B48" w:rsidRPr="001B6A95" w:rsidTr="00F90B48">
        <w:trPr>
          <w:jc w:val="center"/>
        </w:trPr>
        <w:tc>
          <w:tcPr>
            <w:tcW w:w="2444" w:type="dxa"/>
          </w:tcPr>
          <w:p w:rsidR="00F90B48" w:rsidRDefault="00F90B48" w:rsidP="00576194">
            <w:pPr>
              <w:pStyle w:val="TableEntry"/>
            </w:pPr>
            <w:proofErr w:type="spellStart"/>
            <w:r>
              <w:t>Ginette</w:t>
            </w:r>
            <w:proofErr w:type="spellEnd"/>
            <w:r>
              <w:t xml:space="preserve"> </w:t>
            </w:r>
            <w:proofErr w:type="spellStart"/>
            <w:r>
              <w:t>Therriault</w:t>
            </w:r>
            <w:proofErr w:type="spellEnd"/>
          </w:p>
        </w:tc>
        <w:tc>
          <w:tcPr>
            <w:tcW w:w="2444" w:type="dxa"/>
          </w:tcPr>
          <w:p w:rsidR="00F90B48" w:rsidRPr="001B6A95" w:rsidRDefault="00F90B48" w:rsidP="00576194">
            <w:pPr>
              <w:pStyle w:val="TableEntry"/>
            </w:pPr>
            <w:r>
              <w:t>Canada</w:t>
            </w:r>
          </w:p>
        </w:tc>
      </w:tr>
      <w:tr w:rsidR="00F90B48" w:rsidRPr="001B6A95" w:rsidTr="00F90B48">
        <w:trPr>
          <w:jc w:val="center"/>
        </w:trPr>
        <w:tc>
          <w:tcPr>
            <w:tcW w:w="2444" w:type="dxa"/>
          </w:tcPr>
          <w:p w:rsidR="00F90B48" w:rsidRDefault="00F90B48" w:rsidP="00576194">
            <w:pPr>
              <w:pStyle w:val="TableEntry"/>
            </w:pPr>
            <w:r>
              <w:t xml:space="preserve">Kin </w:t>
            </w:r>
            <w:proofErr w:type="spellStart"/>
            <w:r>
              <w:t>Wah</w:t>
            </w:r>
            <w:proofErr w:type="spellEnd"/>
            <w:r>
              <w:t xml:space="preserve"> Fung</w:t>
            </w:r>
          </w:p>
        </w:tc>
        <w:tc>
          <w:tcPr>
            <w:tcW w:w="2444" w:type="dxa"/>
          </w:tcPr>
          <w:p w:rsidR="00F90B48" w:rsidRDefault="00F90B48" w:rsidP="00576194">
            <w:pPr>
              <w:pStyle w:val="TableEntry"/>
            </w:pPr>
            <w:r>
              <w:t>US</w:t>
            </w:r>
          </w:p>
        </w:tc>
      </w:tr>
      <w:tr w:rsidR="00F90B48" w:rsidRPr="001B6A95" w:rsidTr="00F90B48">
        <w:trPr>
          <w:jc w:val="center"/>
        </w:trPr>
        <w:tc>
          <w:tcPr>
            <w:tcW w:w="2444" w:type="dxa"/>
          </w:tcPr>
          <w:p w:rsidR="00F90B48" w:rsidRDefault="00F90B48" w:rsidP="00576194">
            <w:pPr>
              <w:pStyle w:val="TableEntry"/>
            </w:pPr>
            <w:r>
              <w:t xml:space="preserve">Rob </w:t>
            </w:r>
            <w:proofErr w:type="spellStart"/>
            <w:r>
              <w:t>Hausam</w:t>
            </w:r>
            <w:proofErr w:type="spellEnd"/>
          </w:p>
        </w:tc>
        <w:tc>
          <w:tcPr>
            <w:tcW w:w="2444" w:type="dxa"/>
          </w:tcPr>
          <w:p w:rsidR="00F90B48" w:rsidRDefault="00F90B48" w:rsidP="00576194">
            <w:pPr>
              <w:pStyle w:val="TableEntry"/>
            </w:pPr>
            <w:r>
              <w:t>US</w:t>
            </w:r>
          </w:p>
        </w:tc>
      </w:tr>
    </w:tbl>
    <w:p w:rsidR="006427F7" w:rsidRPr="001B6A95" w:rsidRDefault="006427F7" w:rsidP="00BB0660">
      <w:pPr>
        <w:pStyle w:val="Agenda1"/>
      </w:pPr>
      <w:r w:rsidRPr="001B6A95">
        <w:t>Welcome &amp; Apologies</w:t>
      </w:r>
    </w:p>
    <w:p w:rsidR="00BB0660" w:rsidRPr="001B6A95" w:rsidRDefault="00F90B48" w:rsidP="00983DEA">
      <w:r>
        <w:t xml:space="preserve">EC joined but had to leave early. </w:t>
      </w:r>
    </w:p>
    <w:p w:rsidR="006427F7" w:rsidRPr="001B6A95" w:rsidRDefault="00A16058" w:rsidP="00983DEA">
      <w:pPr>
        <w:pStyle w:val="Agenda1"/>
      </w:pPr>
      <w:r>
        <w:t>History of the allergy situation</w:t>
      </w:r>
    </w:p>
    <w:p w:rsidR="007A58E8" w:rsidRDefault="001C108F" w:rsidP="00F90B48">
      <w:pPr>
        <w:jc w:val="both"/>
      </w:pPr>
      <w:r>
        <w:t>EC</w:t>
      </w:r>
      <w:r w:rsidR="00A16058">
        <w:t xml:space="preserve"> gave a history of the allergy situation.  </w:t>
      </w:r>
      <w:r>
        <w:t>A</w:t>
      </w:r>
      <w:r w:rsidR="00A16058">
        <w:t xml:space="preserve"> decision was made in May 2005 to treat allergies as propensities as opposed to adverse reactions.  </w:t>
      </w:r>
      <w:r w:rsidR="007A58E8">
        <w:t xml:space="preserve">In 2008, Barry Smith of the </w:t>
      </w:r>
      <w:proofErr w:type="gramStart"/>
      <w:r w:rsidR="007A58E8">
        <w:t>USA,</w:t>
      </w:r>
      <w:proofErr w:type="gramEnd"/>
      <w:r w:rsidR="007A58E8">
        <w:t xml:space="preserve"> offered a framework for allergies that furthered the thinking.  </w:t>
      </w:r>
      <w:r w:rsidR="00A16058">
        <w:t xml:space="preserve">An article titled, “Scalable representations of diseases in biomedical ontologies” </w:t>
      </w:r>
      <w:r w:rsidR="007A58E8">
        <w:t xml:space="preserve">by Stefan Schulz et al </w:t>
      </w:r>
      <w:r w:rsidR="00A16058">
        <w:t xml:space="preserve">was highlighted from the </w:t>
      </w:r>
      <w:r w:rsidR="00A16058" w:rsidRPr="00A16058">
        <w:rPr>
          <w:i/>
        </w:rPr>
        <w:t>Journal of Biomedical Semantics</w:t>
      </w:r>
      <w:r w:rsidR="00A16058">
        <w:t xml:space="preserve"> 2011.</w:t>
      </w:r>
      <w:r w:rsidR="007A58E8">
        <w:t xml:space="preserve">  In the conclusion of the document, the SNOMED modeling was redesigned to allow ambiguity since it follows real life. Allergic se</w:t>
      </w:r>
      <w:r>
        <w:t>nsitization was defined.</w:t>
      </w:r>
    </w:p>
    <w:p w:rsidR="00F7605C" w:rsidRDefault="00F7605C" w:rsidP="00F90B48">
      <w:pPr>
        <w:jc w:val="both"/>
      </w:pPr>
      <w:r>
        <w:t xml:space="preserve">JRC:  A US vendor had an initial question about the allergy list usage in the EHR during the Map SIG meeting in October 2013 during the fall IHTSDO conference.  Similar questions were also asked in the Implementation SIG. The problem is the application of various use cases in the EHR as implemented in various realms and value sets.  </w:t>
      </w:r>
    </w:p>
    <w:p w:rsidR="007706F0" w:rsidRDefault="007706F0" w:rsidP="00F7605C"/>
    <w:p w:rsidR="007706F0" w:rsidRDefault="007706F0" w:rsidP="007706F0">
      <w:pPr>
        <w:pStyle w:val="Action"/>
      </w:pPr>
      <w:r>
        <w:t>Ed will share the PPT presentation and the Stefan</w:t>
      </w:r>
      <w:r w:rsidR="00B92F50">
        <w:t xml:space="preserve"> Schulz</w:t>
      </w:r>
      <w:r>
        <w:t xml:space="preserve">-authored document. </w:t>
      </w:r>
    </w:p>
    <w:p w:rsidR="00802439" w:rsidRDefault="00802439" w:rsidP="00802439"/>
    <w:p w:rsidR="00802439" w:rsidRPr="00802439" w:rsidRDefault="00802439" w:rsidP="00802439"/>
    <w:p w:rsidR="006427F7" w:rsidRPr="001B6A95" w:rsidRDefault="001C108F" w:rsidP="00983DEA">
      <w:pPr>
        <w:pStyle w:val="Agenda1"/>
      </w:pPr>
      <w:r>
        <w:lastRenderedPageBreak/>
        <w:t>Allergy meanings</w:t>
      </w:r>
    </w:p>
    <w:p w:rsidR="00576194" w:rsidRDefault="001C108F" w:rsidP="005C6B84">
      <w:pPr>
        <w:jc w:val="both"/>
      </w:pPr>
      <w:r>
        <w:t xml:space="preserve">Separation of allergy meanings – disposition of allergy versus current reaction – has already been in place. When the decision was made, most of the content was based on wording or known usage.  A smaller number of content has “allergic reaction” in the name.   Whenever the domain is 10,000+ then the data modeling may be limited.  </w:t>
      </w:r>
    </w:p>
    <w:p w:rsidR="00576194" w:rsidRPr="001B6A95" w:rsidRDefault="00802439" w:rsidP="00576194">
      <w:pPr>
        <w:pStyle w:val="Agenda1"/>
      </w:pPr>
      <w:r>
        <w:t>Current Projects and Use Cases</w:t>
      </w:r>
    </w:p>
    <w:p w:rsidR="00576194" w:rsidRDefault="007706F0" w:rsidP="005C6B84">
      <w:pPr>
        <w:pStyle w:val="Agenda2"/>
        <w:numPr>
          <w:ilvl w:val="0"/>
          <w:numId w:val="0"/>
        </w:numPr>
        <w:jc w:val="both"/>
      </w:pPr>
      <w:r>
        <w:t xml:space="preserve">EC:  </w:t>
      </w:r>
      <w:r w:rsidR="001C108F">
        <w:t>The NHS standard approach has chosen 1500 concepts, but only 5-6</w:t>
      </w:r>
      <w:r w:rsidR="00F7605C">
        <w:t xml:space="preserve"> are post-coordinated. </w:t>
      </w:r>
      <w:r w:rsidR="001C108F">
        <w:t xml:space="preserve"> Bruce Goldberg</w:t>
      </w:r>
      <w:r w:rsidR="00F7605C">
        <w:t xml:space="preserve">’s work may change some of the coding of these few concepts. </w:t>
      </w:r>
    </w:p>
    <w:p w:rsidR="007706F0" w:rsidRPr="007706F0" w:rsidRDefault="007706F0" w:rsidP="007706F0">
      <w:pPr>
        <w:spacing w:after="0" w:line="240" w:lineRule="auto"/>
      </w:pPr>
    </w:p>
    <w:p w:rsidR="007706F0" w:rsidRDefault="007706F0" w:rsidP="005C6B84">
      <w:pPr>
        <w:spacing w:after="0" w:line="240" w:lineRule="auto"/>
        <w:jc w:val="both"/>
      </w:pPr>
      <w:r>
        <w:t xml:space="preserve">JB:  Europe has language problems and </w:t>
      </w:r>
      <w:r w:rsidR="00802439">
        <w:t>is</w:t>
      </w:r>
      <w:r>
        <w:t xml:space="preserve"> trying to standardize exchange of information. If SNOMED wants to support various solutions, who decides the communication standard – HL7 for instance?  The allergy problem is a use case to decide if SNOMED is capable of providing a long-term solution.  The allergy solution needs to be clear and explicit</w:t>
      </w:r>
      <w:r w:rsidR="005C6B84">
        <w:t xml:space="preserve"> – EHR functionality, communications to other caregivers, etc.  </w:t>
      </w:r>
      <w:r>
        <w:t xml:space="preserve"> </w:t>
      </w:r>
    </w:p>
    <w:p w:rsidR="007706F0" w:rsidRDefault="007706F0" w:rsidP="007706F0">
      <w:pPr>
        <w:spacing w:after="0" w:line="240" w:lineRule="auto"/>
      </w:pPr>
    </w:p>
    <w:p w:rsidR="007706F0" w:rsidRDefault="007706F0" w:rsidP="007706F0">
      <w:pPr>
        <w:spacing w:after="0" w:line="240" w:lineRule="auto"/>
      </w:pPr>
      <w:r>
        <w:t xml:space="preserve">JRC:  The model must be created as a basis before the transmission of that modeled data. </w:t>
      </w:r>
    </w:p>
    <w:p w:rsidR="007706F0" w:rsidRDefault="007706F0" w:rsidP="007706F0">
      <w:pPr>
        <w:spacing w:after="0" w:line="240" w:lineRule="auto"/>
      </w:pPr>
    </w:p>
    <w:p w:rsidR="007706F0" w:rsidRDefault="007706F0" w:rsidP="005C6B84">
      <w:pPr>
        <w:spacing w:after="0" w:line="240" w:lineRule="auto"/>
        <w:jc w:val="both"/>
      </w:pPr>
      <w:r>
        <w:t xml:space="preserve">KWF:  Everyone must be willing to adapt to a standard, but changing existing ways of data capture and data representation is very hard for everyone to adopt. Because the ideal case may not be accepted by everyone, various options should be offered as a best practice solution to choose from.  Seeing what has already been implemented in current models and value sets is a great way and maybe retrofitting is the best practice. </w:t>
      </w:r>
    </w:p>
    <w:p w:rsidR="00E5120A" w:rsidRDefault="00E5120A" w:rsidP="005C6B84">
      <w:pPr>
        <w:spacing w:after="0" w:line="240" w:lineRule="auto"/>
        <w:jc w:val="both"/>
      </w:pPr>
    </w:p>
    <w:p w:rsidR="00E5120A" w:rsidRDefault="00E5120A" w:rsidP="00F90B48">
      <w:pPr>
        <w:jc w:val="both"/>
      </w:pPr>
      <w:r>
        <w:t>RH:  There’s not a right or wrong answer – depends on the information model.  There’s a lot to pick from substances rather than findings</w:t>
      </w:r>
      <w:r w:rsidR="00802439">
        <w:t xml:space="preserve"> for example</w:t>
      </w:r>
      <w:r>
        <w:t xml:space="preserve">.  The Term Info project </w:t>
      </w:r>
      <w:r w:rsidR="00802439">
        <w:t>cannot</w:t>
      </w:r>
      <w:r>
        <w:t xml:space="preserve"> give demands but only guidance.  </w:t>
      </w:r>
      <w:r w:rsidRPr="00802439">
        <w:t xml:space="preserve">How all allergies are to be recorded in all EHRs cannot be </w:t>
      </w:r>
      <w:r w:rsidR="00802439" w:rsidRPr="00802439">
        <w:t>mandated</w:t>
      </w:r>
      <w:r>
        <w:t>.  General guidance can be given however</w:t>
      </w:r>
      <w:r w:rsidR="00802439">
        <w:t xml:space="preserve"> and past experiences of what not to do</w:t>
      </w:r>
      <w:r>
        <w:t xml:space="preserve">.  </w:t>
      </w:r>
    </w:p>
    <w:p w:rsidR="00802439" w:rsidRDefault="00802439" w:rsidP="00802439">
      <w:r>
        <w:t xml:space="preserve">JRC:  The problem is more about the use case and less about the allergy itself.   Primary use case is the EHR.  What do we want a use case for?  “Allergy-related information” is not good enough.  Should we start off with a draft list of </w:t>
      </w:r>
      <w:r w:rsidRPr="00802439">
        <w:t>what the use case</w:t>
      </w:r>
      <w:r>
        <w:t xml:space="preserve"> is meant to fulfill and how they’re tackling a specific use case?  Then run it across our vendor use?</w:t>
      </w:r>
    </w:p>
    <w:p w:rsidR="00802439" w:rsidRDefault="00802439" w:rsidP="00802439">
      <w:pPr>
        <w:ind w:left="1304"/>
      </w:pPr>
      <w:r>
        <w:t>Allergy list that cross-checks at time of drug ordering for potential reactions</w:t>
      </w:r>
    </w:p>
    <w:p w:rsidR="00802439" w:rsidRDefault="00802439" w:rsidP="00802439">
      <w:pPr>
        <w:ind w:left="1304"/>
      </w:pPr>
      <w:r>
        <w:t>How are systems determining the likelihood of cross-reactivity?</w:t>
      </w:r>
    </w:p>
    <w:p w:rsidR="00802439" w:rsidRDefault="00802439" w:rsidP="00802439">
      <w:pPr>
        <w:ind w:left="1304"/>
      </w:pPr>
      <w:r>
        <w:t>Allergic reaction as diagnosis</w:t>
      </w:r>
    </w:p>
    <w:p w:rsidR="00802439" w:rsidRDefault="00802439" w:rsidP="00802439">
      <w:pPr>
        <w:ind w:left="1304"/>
      </w:pPr>
      <w:r>
        <w:t>Entries in an allergy table</w:t>
      </w:r>
    </w:p>
    <w:p w:rsidR="00802439" w:rsidRDefault="00802439" w:rsidP="00802439">
      <w:r>
        <w:t xml:space="preserve">RH:  HL7 Patient Care is also doing work on allergies.  </w:t>
      </w:r>
    </w:p>
    <w:p w:rsidR="00802439" w:rsidRDefault="00802439" w:rsidP="00802439"/>
    <w:p w:rsidR="00802439" w:rsidRDefault="00802439" w:rsidP="00802439"/>
    <w:p w:rsidR="00117FD3" w:rsidRDefault="005C6B84" w:rsidP="00117FD3">
      <w:pPr>
        <w:pStyle w:val="Action"/>
      </w:pPr>
      <w:r>
        <w:lastRenderedPageBreak/>
        <w:t>The group can identify specific questions to know</w:t>
      </w:r>
      <w:r w:rsidR="00802439">
        <w:t xml:space="preserve"> exactly</w:t>
      </w:r>
      <w:r>
        <w:t xml:space="preserve"> what vendors are doing.  </w:t>
      </w:r>
      <w:r w:rsidR="00802439">
        <w:t>The group must r</w:t>
      </w:r>
      <w:r>
        <w:t xml:space="preserve">each out to EHR vendors to find the problem.  We need vendors to </w:t>
      </w:r>
      <w:r w:rsidR="00802439">
        <w:t>identify</w:t>
      </w:r>
      <w:r>
        <w:t xml:space="preserve"> use cases.  </w:t>
      </w:r>
      <w:r w:rsidR="00E5120A">
        <w:t>Ed has</w:t>
      </w:r>
      <w:r w:rsidR="00802439">
        <w:t xml:space="preserve"> presented</w:t>
      </w:r>
      <w:r w:rsidR="00E5120A">
        <w:t xml:space="preserve"> five use cases in the PPT.  </w:t>
      </w:r>
      <w:r w:rsidR="00802439">
        <w:t xml:space="preserve">The use cases need to be teased out of the provided jurisdictional documentation. </w:t>
      </w:r>
    </w:p>
    <w:p w:rsidR="005C6B84" w:rsidRDefault="00802439" w:rsidP="005C6B84">
      <w:r>
        <w:t>Potential vendors to ask for use cases</w:t>
      </w:r>
    </w:p>
    <w:p w:rsidR="005C6B84" w:rsidRDefault="00E5120A" w:rsidP="00E5120A">
      <w:pPr>
        <w:pStyle w:val="ListParagraph"/>
        <w:numPr>
          <w:ilvl w:val="0"/>
          <w:numId w:val="15"/>
        </w:numPr>
      </w:pPr>
      <w:r>
        <w:t>Pat Wilson, 3M</w:t>
      </w:r>
    </w:p>
    <w:p w:rsidR="00E5120A" w:rsidRDefault="00E5120A" w:rsidP="00E5120A">
      <w:pPr>
        <w:pStyle w:val="ListParagraph"/>
        <w:numPr>
          <w:ilvl w:val="0"/>
          <w:numId w:val="15"/>
        </w:numPr>
      </w:pPr>
      <w:r>
        <w:t>Candy Hall, Cerner</w:t>
      </w:r>
      <w:r w:rsidR="00D8104C">
        <w:t xml:space="preserve"> [see original issue at end of this document]</w:t>
      </w:r>
    </w:p>
    <w:p w:rsidR="00E5120A" w:rsidRDefault="00E5120A" w:rsidP="00E5120A">
      <w:pPr>
        <w:pStyle w:val="ListParagraph"/>
        <w:numPr>
          <w:ilvl w:val="0"/>
          <w:numId w:val="15"/>
        </w:numPr>
      </w:pPr>
      <w:r>
        <w:t>Affiliate Forum</w:t>
      </w:r>
    </w:p>
    <w:p w:rsidR="00E5120A" w:rsidRPr="005C6B84" w:rsidRDefault="00E5120A" w:rsidP="00E5120A">
      <w:pPr>
        <w:pStyle w:val="ListParagraph"/>
        <w:numPr>
          <w:ilvl w:val="0"/>
          <w:numId w:val="15"/>
        </w:numPr>
      </w:pPr>
      <w:r>
        <w:t>Physician groups</w:t>
      </w:r>
    </w:p>
    <w:p w:rsidR="00802439" w:rsidRPr="00802439" w:rsidRDefault="00802439" w:rsidP="00802439"/>
    <w:p w:rsidR="00802439" w:rsidRPr="001B6A95" w:rsidRDefault="00802439" w:rsidP="00802439">
      <w:pPr>
        <w:pStyle w:val="Decision"/>
      </w:pPr>
      <w:r>
        <w:t xml:space="preserve">The group is open to questions people/vendors are having today with allergy modeling/mapping.  </w:t>
      </w:r>
    </w:p>
    <w:p w:rsidR="00294D8E" w:rsidRDefault="00294D8E" w:rsidP="00294D8E"/>
    <w:p w:rsidR="005C6B84" w:rsidRDefault="00E5120A" w:rsidP="00802439">
      <w:pPr>
        <w:pStyle w:val="Action"/>
      </w:pPr>
      <w:r>
        <w:t xml:space="preserve">Krista Lilly will follow up with Pat Wilson and Candy Hall. </w:t>
      </w:r>
    </w:p>
    <w:p w:rsidR="00E5120A" w:rsidRDefault="00E5120A" w:rsidP="00802439">
      <w:pPr>
        <w:pStyle w:val="Action"/>
      </w:pPr>
      <w:r>
        <w:t xml:space="preserve">Jos Baptist will follow up with COC.  </w:t>
      </w:r>
    </w:p>
    <w:p w:rsidR="00802439" w:rsidRDefault="00802439" w:rsidP="00802439">
      <w:pPr>
        <w:pStyle w:val="Action"/>
      </w:pPr>
      <w:r>
        <w:t xml:space="preserve">Rob </w:t>
      </w:r>
      <w:proofErr w:type="spellStart"/>
      <w:r>
        <w:t>H</w:t>
      </w:r>
      <w:r>
        <w:t>ausam</w:t>
      </w:r>
      <w:proofErr w:type="spellEnd"/>
      <w:r>
        <w:t xml:space="preserve"> can get the use cases from HL7.  </w:t>
      </w:r>
    </w:p>
    <w:p w:rsidR="00802439" w:rsidRPr="00802439" w:rsidRDefault="00802439" w:rsidP="00802439">
      <w:pPr>
        <w:pStyle w:val="Action"/>
      </w:pPr>
      <w:r>
        <w:t xml:space="preserve">Beverly Knight will request use cases from the individuals that provided the </w:t>
      </w:r>
      <w:proofErr w:type="gramStart"/>
      <w:r>
        <w:t>jurisdictional</w:t>
      </w:r>
      <w:proofErr w:type="gramEnd"/>
      <w:r>
        <w:t xml:space="preserve"> documentation. </w:t>
      </w:r>
    </w:p>
    <w:p w:rsidR="00802439" w:rsidRPr="00802439" w:rsidRDefault="00802439" w:rsidP="00802439"/>
    <w:p w:rsidR="00E5120A" w:rsidRDefault="00E5120A" w:rsidP="005D1D4F">
      <w:pPr>
        <w:pStyle w:val="Agenda1"/>
      </w:pPr>
      <w:r>
        <w:t xml:space="preserve">Next meeting will be Tuesday, March 25, 2014 at 13:00 UTC.  </w:t>
      </w:r>
    </w:p>
    <w:p w:rsidR="005D1D4F" w:rsidRDefault="005D1D4F">
      <w:pPr>
        <w:spacing w:after="200" w:line="276" w:lineRule="auto"/>
      </w:pPr>
      <w:r>
        <w:br w:type="page"/>
      </w:r>
    </w:p>
    <w:p w:rsidR="005D1D4F" w:rsidRDefault="005D1D4F" w:rsidP="005D1D4F">
      <w:r>
        <w:lastRenderedPageBreak/>
        <w:t>Origina</w:t>
      </w:r>
      <w:r w:rsidR="00D8104C">
        <w:t>l issue submitted by Candy Hall of</w:t>
      </w:r>
      <w:r>
        <w:t xml:space="preserve"> Cerner</w:t>
      </w:r>
      <w:r w:rsidR="00D8104C">
        <w:t>, October 2013</w:t>
      </w:r>
      <w:r>
        <w:t>:</w:t>
      </w:r>
    </w:p>
    <w:p w:rsidR="00D8104C" w:rsidRDefault="00D8104C" w:rsidP="005D1D4F">
      <w:pPr>
        <w:spacing w:before="100" w:beforeAutospacing="1" w:after="100" w:afterAutospacing="1" w:line="240" w:lineRule="auto"/>
        <w:ind w:left="720"/>
        <w:rPr>
          <w:rFonts w:ascii="Calibri" w:eastAsia="Times New Roman" w:hAnsi="Calibri" w:cs="Times New Roman"/>
          <w:color w:val="1F497D"/>
          <w:u w:val="single"/>
        </w:rPr>
      </w:pPr>
    </w:p>
    <w:p w:rsidR="005D1D4F" w:rsidRDefault="005D1D4F" w:rsidP="005D1D4F">
      <w:pPr>
        <w:spacing w:before="100" w:beforeAutospacing="1" w:after="100" w:afterAutospacing="1" w:line="240" w:lineRule="auto"/>
        <w:ind w:left="720"/>
        <w:rPr>
          <w:rFonts w:ascii="Calibri" w:eastAsia="Times New Roman" w:hAnsi="Calibri" w:cs="Times New Roman"/>
          <w:color w:val="1F497D"/>
        </w:rPr>
      </w:pPr>
      <w:r w:rsidRPr="00BA6422">
        <w:rPr>
          <w:rFonts w:ascii="Calibri" w:eastAsia="Times New Roman" w:hAnsi="Calibri" w:cs="Times New Roman"/>
          <w:color w:val="1F497D"/>
          <w:u w:val="single"/>
        </w:rPr>
        <w:t>Need for guidelines to address mapping legacy data to SNOMED CT.  Some of the challenges</w:t>
      </w:r>
      <w:r w:rsidRPr="00BA6422">
        <w:rPr>
          <w:rFonts w:ascii="Calibri" w:eastAsia="Times New Roman" w:hAnsi="Calibri" w:cs="Times New Roman"/>
          <w:color w:val="1F497D"/>
        </w:rPr>
        <w:t>:</w:t>
      </w:r>
    </w:p>
    <w:p w:rsidR="00F90B48" w:rsidRDefault="00F90B48" w:rsidP="005D1D4F">
      <w:pPr>
        <w:spacing w:after="0" w:line="360" w:lineRule="auto"/>
        <w:ind w:left="720"/>
        <w:rPr>
          <w:rFonts w:ascii="Calibri" w:eastAsia="Times New Roman" w:hAnsi="Calibri" w:cs="Times New Roman"/>
          <w:color w:val="1F497D"/>
        </w:rPr>
      </w:pPr>
    </w:p>
    <w:p w:rsidR="005D1D4F" w:rsidRPr="00BA6422" w:rsidRDefault="005D1D4F" w:rsidP="005D1D4F">
      <w:pPr>
        <w:spacing w:after="0" w:line="360" w:lineRule="auto"/>
        <w:ind w:left="720"/>
        <w:rPr>
          <w:rFonts w:ascii="Times New Roman" w:eastAsia="Times New Roman" w:hAnsi="Times New Roman" w:cs="Times New Roman"/>
          <w:sz w:val="24"/>
          <w:szCs w:val="24"/>
        </w:rPr>
      </w:pPr>
      <w:r w:rsidRPr="00BA6422">
        <w:rPr>
          <w:rFonts w:ascii="Calibri" w:eastAsia="Times New Roman" w:hAnsi="Calibri" w:cs="Times New Roman"/>
          <w:color w:val="1F497D"/>
        </w:rPr>
        <w:t>Allergens – Should they be mapped to the substance or the finding?</w:t>
      </w:r>
    </w:p>
    <w:p w:rsidR="005D1D4F" w:rsidRDefault="005D1D4F" w:rsidP="005D1D4F">
      <w:pPr>
        <w:spacing w:after="0" w:line="360" w:lineRule="auto"/>
        <w:ind w:left="720"/>
        <w:rPr>
          <w:rFonts w:ascii="Calibri" w:eastAsia="Times New Roman" w:hAnsi="Calibri" w:cs="Times New Roman"/>
          <w:color w:val="1F497D"/>
        </w:rPr>
      </w:pPr>
      <w:r w:rsidRPr="00BA6422">
        <w:rPr>
          <w:rFonts w:ascii="Calibri" w:eastAsia="Times New Roman" w:hAnsi="Calibri" w:cs="Times New Roman"/>
          <w:color w:val="1F497D"/>
        </w:rPr>
        <w:t>Example:  Peanuts (entry on an allergy tab</w:t>
      </w:r>
      <w:r>
        <w:rPr>
          <w:rFonts w:ascii="Calibri" w:eastAsia="Times New Roman" w:hAnsi="Calibri" w:cs="Times New Roman"/>
          <w:color w:val="1F497D"/>
        </w:rPr>
        <w:t xml:space="preserve">le) </w:t>
      </w:r>
    </w:p>
    <w:p w:rsidR="005D1D4F" w:rsidRDefault="005D1D4F" w:rsidP="005D1D4F">
      <w:pPr>
        <w:spacing w:after="0" w:line="360" w:lineRule="auto"/>
        <w:ind w:left="1440"/>
        <w:rPr>
          <w:rFonts w:ascii="Calibri" w:eastAsia="Times New Roman" w:hAnsi="Calibri" w:cs="Times New Roman"/>
          <w:color w:val="1F497D"/>
        </w:rPr>
      </w:pPr>
      <w:r w:rsidRPr="00BA6422">
        <w:rPr>
          <w:rFonts w:ascii="Calibri" w:eastAsia="Times New Roman" w:hAnsi="Calibri" w:cs="Times New Roman"/>
          <w:color w:val="1F497D"/>
        </w:rPr>
        <w:t xml:space="preserve">SNOMED 256349002 </w:t>
      </w:r>
      <w:r>
        <w:rPr>
          <w:rFonts w:ascii="Calibri" w:eastAsia="Times New Roman" w:hAnsi="Calibri" w:cs="Times New Roman"/>
          <w:color w:val="1F497D"/>
        </w:rPr>
        <w:t>|Peanut - dietary (substance)</w:t>
      </w:r>
      <w:r w:rsidR="00D8104C">
        <w:rPr>
          <w:rFonts w:ascii="Calibri" w:eastAsia="Times New Roman" w:hAnsi="Calibri" w:cs="Times New Roman"/>
          <w:color w:val="1F497D"/>
        </w:rPr>
        <w:t>|</w:t>
      </w:r>
    </w:p>
    <w:p w:rsidR="005D1D4F" w:rsidRDefault="005D1D4F" w:rsidP="005D1D4F">
      <w:pPr>
        <w:spacing w:after="0" w:line="360" w:lineRule="auto"/>
        <w:ind w:left="1440"/>
        <w:rPr>
          <w:rFonts w:ascii="Calibri" w:eastAsia="Times New Roman" w:hAnsi="Calibri" w:cs="Times New Roman"/>
          <w:color w:val="1F497D"/>
        </w:rPr>
      </w:pPr>
      <w:r w:rsidRPr="00BA6422">
        <w:rPr>
          <w:rFonts w:ascii="Calibri" w:eastAsia="Times New Roman" w:hAnsi="Calibri" w:cs="Times New Roman"/>
          <w:color w:val="1F497D"/>
        </w:rPr>
        <w:t xml:space="preserve">SNOMED 91935009 </w:t>
      </w:r>
      <w:r>
        <w:rPr>
          <w:rFonts w:ascii="Calibri" w:eastAsia="Times New Roman" w:hAnsi="Calibri" w:cs="Times New Roman"/>
          <w:color w:val="1F497D"/>
        </w:rPr>
        <w:t>|A</w:t>
      </w:r>
      <w:r w:rsidRPr="00BA6422">
        <w:rPr>
          <w:rFonts w:ascii="Calibri" w:eastAsia="Times New Roman" w:hAnsi="Calibri" w:cs="Times New Roman"/>
          <w:color w:val="1F497D"/>
        </w:rPr>
        <w:t>llergy to peanuts (disorder)</w:t>
      </w:r>
      <w:r>
        <w:rPr>
          <w:rFonts w:ascii="Calibri" w:eastAsia="Times New Roman" w:hAnsi="Calibri" w:cs="Times New Roman"/>
          <w:color w:val="1F497D"/>
        </w:rPr>
        <w:t>|</w:t>
      </w:r>
    </w:p>
    <w:p w:rsidR="005D1D4F" w:rsidRPr="00BA6422" w:rsidRDefault="005D1D4F" w:rsidP="005D1D4F">
      <w:pPr>
        <w:spacing w:after="0" w:line="360" w:lineRule="auto"/>
        <w:ind w:left="1440"/>
        <w:rPr>
          <w:rFonts w:ascii="Times New Roman" w:eastAsia="Times New Roman" w:hAnsi="Times New Roman" w:cs="Times New Roman"/>
          <w:sz w:val="24"/>
          <w:szCs w:val="24"/>
        </w:rPr>
      </w:pPr>
      <w:r>
        <w:rPr>
          <w:rFonts w:ascii="Calibri" w:eastAsia="Times New Roman" w:hAnsi="Calibri" w:cs="Times New Roman"/>
          <w:color w:val="1F497D"/>
        </w:rPr>
        <w:t>SNOMED 11000119105 |History of peanut allergy (situation)|</w:t>
      </w:r>
    </w:p>
    <w:p w:rsidR="005D1D4F" w:rsidRDefault="005D1D4F" w:rsidP="005D1D4F">
      <w:pPr>
        <w:spacing w:after="0" w:line="360" w:lineRule="auto"/>
        <w:ind w:left="720"/>
        <w:rPr>
          <w:rFonts w:ascii="Calibri" w:eastAsia="Times New Roman" w:hAnsi="Calibri" w:cs="Times New Roman"/>
          <w:color w:val="1F497D"/>
        </w:rPr>
      </w:pPr>
      <w:r w:rsidRPr="00BA6422">
        <w:rPr>
          <w:rFonts w:ascii="Calibri" w:eastAsia="Times New Roman" w:hAnsi="Calibri" w:cs="Times New Roman"/>
          <w:color w:val="1F497D"/>
        </w:rPr>
        <w:t> </w:t>
      </w:r>
    </w:p>
    <w:p w:rsidR="005D1D4F" w:rsidRPr="00BA6422" w:rsidRDefault="005D1D4F" w:rsidP="005D1D4F">
      <w:pPr>
        <w:spacing w:after="0" w:line="360" w:lineRule="auto"/>
        <w:ind w:left="720"/>
        <w:rPr>
          <w:rFonts w:ascii="Times New Roman" w:eastAsia="Times New Roman" w:hAnsi="Times New Roman" w:cs="Times New Roman"/>
          <w:sz w:val="24"/>
          <w:szCs w:val="24"/>
        </w:rPr>
      </w:pPr>
      <w:r w:rsidRPr="00BA6422">
        <w:rPr>
          <w:rFonts w:ascii="Calibri" w:eastAsia="Times New Roman" w:hAnsi="Calibri" w:cs="Times New Roman"/>
          <w:color w:val="1F497D"/>
        </w:rPr>
        <w:t xml:space="preserve">Medications – Should these be mapped to </w:t>
      </w:r>
      <w:r>
        <w:rPr>
          <w:rFonts w:ascii="Calibri" w:eastAsia="Times New Roman" w:hAnsi="Calibri" w:cs="Times New Roman"/>
          <w:color w:val="1F497D"/>
        </w:rPr>
        <w:t>Product</w:t>
      </w:r>
      <w:r w:rsidRPr="00BA6422">
        <w:rPr>
          <w:rFonts w:ascii="Calibri" w:eastAsia="Times New Roman" w:hAnsi="Calibri" w:cs="Times New Roman"/>
          <w:color w:val="1F497D"/>
        </w:rPr>
        <w:t xml:space="preserve"> or </w:t>
      </w:r>
      <w:r>
        <w:rPr>
          <w:rFonts w:ascii="Calibri" w:eastAsia="Times New Roman" w:hAnsi="Calibri" w:cs="Times New Roman"/>
          <w:color w:val="1F497D"/>
        </w:rPr>
        <w:t>S</w:t>
      </w:r>
      <w:r w:rsidRPr="00BA6422">
        <w:rPr>
          <w:rFonts w:ascii="Calibri" w:eastAsia="Times New Roman" w:hAnsi="Calibri" w:cs="Times New Roman"/>
          <w:color w:val="1F497D"/>
        </w:rPr>
        <w:t>ubstance?</w:t>
      </w:r>
    </w:p>
    <w:p w:rsidR="005D1D4F" w:rsidRDefault="005D1D4F" w:rsidP="005D1D4F">
      <w:pPr>
        <w:spacing w:after="0" w:line="360" w:lineRule="auto"/>
        <w:ind w:left="720"/>
        <w:rPr>
          <w:rFonts w:ascii="Calibri" w:eastAsia="Times New Roman" w:hAnsi="Calibri" w:cs="Times New Roman"/>
          <w:color w:val="1F497D"/>
        </w:rPr>
      </w:pPr>
      <w:r w:rsidRPr="00BA6422">
        <w:rPr>
          <w:rFonts w:ascii="Calibri" w:eastAsia="Times New Roman" w:hAnsi="Calibri" w:cs="Times New Roman"/>
          <w:color w:val="1F497D"/>
        </w:rPr>
        <w:t xml:space="preserve">Example:  Lisinopril </w:t>
      </w:r>
    </w:p>
    <w:p w:rsidR="005D1D4F" w:rsidRDefault="005D1D4F" w:rsidP="005D1D4F">
      <w:pPr>
        <w:spacing w:after="0" w:line="360" w:lineRule="auto"/>
        <w:ind w:left="1440"/>
        <w:rPr>
          <w:rFonts w:ascii="Calibri" w:eastAsia="Times New Roman" w:hAnsi="Calibri" w:cs="Times New Roman"/>
          <w:color w:val="1F497D"/>
        </w:rPr>
      </w:pPr>
      <w:r w:rsidRPr="00BA6422">
        <w:rPr>
          <w:rFonts w:ascii="Calibri" w:eastAsia="Times New Roman" w:hAnsi="Calibri" w:cs="Times New Roman"/>
          <w:color w:val="1F497D"/>
        </w:rPr>
        <w:t>SNOMED 108575001 lisinopril (product)</w:t>
      </w:r>
    </w:p>
    <w:p w:rsidR="005D1D4F" w:rsidRPr="00BA6422" w:rsidRDefault="005D1D4F" w:rsidP="005D1D4F">
      <w:pPr>
        <w:spacing w:after="0" w:line="360" w:lineRule="auto"/>
        <w:ind w:left="1440"/>
        <w:rPr>
          <w:rFonts w:ascii="Times New Roman" w:eastAsia="Times New Roman" w:hAnsi="Times New Roman" w:cs="Times New Roman"/>
          <w:sz w:val="24"/>
          <w:szCs w:val="24"/>
        </w:rPr>
      </w:pPr>
      <w:r w:rsidRPr="00BA6422">
        <w:rPr>
          <w:rFonts w:ascii="Calibri" w:eastAsia="Times New Roman" w:hAnsi="Calibri" w:cs="Times New Roman"/>
          <w:color w:val="1F497D"/>
        </w:rPr>
        <w:t>SNOMED 386873009 lisinopril (substance)</w:t>
      </w:r>
      <w:bookmarkStart w:id="0" w:name="_GoBack"/>
      <w:bookmarkEnd w:id="0"/>
    </w:p>
    <w:p w:rsidR="005D1D4F" w:rsidRDefault="005D1D4F" w:rsidP="005D1D4F">
      <w:pPr>
        <w:spacing w:after="0" w:line="360" w:lineRule="auto"/>
        <w:ind w:left="720"/>
        <w:rPr>
          <w:rFonts w:ascii="Calibri" w:eastAsia="Times New Roman" w:hAnsi="Calibri" w:cs="Times New Roman"/>
          <w:color w:val="1F497D"/>
        </w:rPr>
      </w:pPr>
      <w:r w:rsidRPr="00BA6422">
        <w:rPr>
          <w:rFonts w:ascii="Calibri" w:eastAsia="Times New Roman" w:hAnsi="Calibri" w:cs="Times New Roman"/>
          <w:color w:val="1F497D"/>
        </w:rPr>
        <w:t> </w:t>
      </w:r>
    </w:p>
    <w:p w:rsidR="005D1D4F" w:rsidRPr="00BA6422" w:rsidRDefault="005D1D4F" w:rsidP="005D1D4F">
      <w:pPr>
        <w:spacing w:after="0" w:line="360" w:lineRule="auto"/>
        <w:ind w:left="720"/>
        <w:rPr>
          <w:rFonts w:ascii="Times New Roman" w:eastAsia="Times New Roman" w:hAnsi="Times New Roman" w:cs="Times New Roman"/>
          <w:sz w:val="24"/>
          <w:szCs w:val="24"/>
        </w:rPr>
      </w:pPr>
      <w:proofErr w:type="gramStart"/>
      <w:r w:rsidRPr="00BA6422">
        <w:rPr>
          <w:rFonts w:ascii="Calibri" w:eastAsia="Times New Roman" w:hAnsi="Calibri" w:cs="Times New Roman"/>
          <w:color w:val="1F497D"/>
        </w:rPr>
        <w:t>Allergy to Medication – Should this be mapped to the Product or the Substance?</w:t>
      </w:r>
      <w:proofErr w:type="gramEnd"/>
    </w:p>
    <w:p w:rsidR="005D1D4F" w:rsidRDefault="005D1D4F" w:rsidP="005D1D4F">
      <w:pPr>
        <w:spacing w:after="0" w:line="360" w:lineRule="auto"/>
        <w:ind w:left="720"/>
        <w:rPr>
          <w:rFonts w:ascii="Calibri" w:eastAsia="Times New Roman" w:hAnsi="Calibri" w:cs="Times New Roman"/>
          <w:color w:val="1F497D"/>
        </w:rPr>
      </w:pPr>
      <w:r>
        <w:rPr>
          <w:rFonts w:ascii="Calibri" w:eastAsia="Times New Roman" w:hAnsi="Calibri" w:cs="Times New Roman"/>
          <w:color w:val="1F497D"/>
        </w:rPr>
        <w:t xml:space="preserve">Example:  Allergy to Lisinopril </w:t>
      </w:r>
    </w:p>
    <w:p w:rsidR="005D1D4F" w:rsidRDefault="005D1D4F" w:rsidP="005D1D4F">
      <w:pPr>
        <w:spacing w:after="0" w:line="360" w:lineRule="auto"/>
        <w:ind w:left="1440"/>
        <w:rPr>
          <w:rFonts w:ascii="Calibri" w:eastAsia="Times New Roman" w:hAnsi="Calibri" w:cs="Times New Roman"/>
          <w:color w:val="1F497D"/>
        </w:rPr>
      </w:pPr>
      <w:r w:rsidRPr="00BA6422">
        <w:rPr>
          <w:rFonts w:ascii="Calibri" w:eastAsia="Times New Roman" w:hAnsi="Calibri" w:cs="Times New Roman"/>
          <w:color w:val="1F497D"/>
        </w:rPr>
        <w:t>SNOMED 108575001 lisinopril (product)</w:t>
      </w:r>
    </w:p>
    <w:p w:rsidR="005D1D4F" w:rsidRDefault="005D1D4F" w:rsidP="005D1D4F">
      <w:pPr>
        <w:spacing w:after="0" w:line="360" w:lineRule="auto"/>
        <w:ind w:left="1440"/>
        <w:rPr>
          <w:rFonts w:ascii="Calibri" w:eastAsia="Times New Roman" w:hAnsi="Calibri" w:cs="Times New Roman"/>
          <w:color w:val="1F497D"/>
        </w:rPr>
      </w:pPr>
      <w:r w:rsidRPr="00BA6422">
        <w:rPr>
          <w:rFonts w:ascii="Calibri" w:eastAsia="Times New Roman" w:hAnsi="Calibri" w:cs="Times New Roman"/>
          <w:color w:val="1F497D"/>
        </w:rPr>
        <w:t>SNOMED 3868</w:t>
      </w:r>
      <w:r>
        <w:rPr>
          <w:rFonts w:ascii="Calibri" w:eastAsia="Times New Roman" w:hAnsi="Calibri" w:cs="Times New Roman"/>
          <w:color w:val="1F497D"/>
        </w:rPr>
        <w:t>73009 lisinopril (substance)</w:t>
      </w:r>
    </w:p>
    <w:p w:rsidR="005D1D4F" w:rsidRPr="00371D00" w:rsidRDefault="005D1D4F" w:rsidP="005D1D4F">
      <w:pPr>
        <w:spacing w:after="0" w:line="360" w:lineRule="auto"/>
        <w:ind w:left="1440"/>
        <w:rPr>
          <w:rFonts w:ascii="Times New Roman" w:eastAsia="Times New Roman" w:hAnsi="Times New Roman" w:cs="Times New Roman"/>
          <w:sz w:val="24"/>
          <w:szCs w:val="24"/>
        </w:rPr>
      </w:pPr>
      <w:r w:rsidRPr="00BA6422">
        <w:rPr>
          <w:rFonts w:ascii="Calibri" w:eastAsia="Times New Roman" w:hAnsi="Calibri" w:cs="Times New Roman"/>
          <w:color w:val="1F497D"/>
        </w:rPr>
        <w:t>SNOMED 295038004 lisinopril allergy (disorder)</w:t>
      </w:r>
    </w:p>
    <w:p w:rsidR="005D1D4F" w:rsidRPr="005D1D4F" w:rsidRDefault="005D1D4F" w:rsidP="005D1D4F"/>
    <w:sectPr w:rsidR="005D1D4F" w:rsidRPr="005D1D4F"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4A9" w:rsidRDefault="00F044A9" w:rsidP="00983DEA">
      <w:r>
        <w:separator/>
      </w:r>
    </w:p>
  </w:endnote>
  <w:endnote w:type="continuationSeparator" w:id="0">
    <w:p w:rsidR="00F044A9" w:rsidRDefault="00F044A9"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tab/>
    </w:r>
    <w:r w:rsidR="00BB0660">
      <w:tab/>
      <w:t xml:space="preserve">Page </w:t>
    </w:r>
    <w:r w:rsidR="000A4710">
      <w:fldChar w:fldCharType="begin"/>
    </w:r>
    <w:r w:rsidR="00AF2CC0">
      <w:instrText xml:space="preserve"> PAGE   \* MERGEFORMAT </w:instrText>
    </w:r>
    <w:r w:rsidR="000A4710">
      <w:fldChar w:fldCharType="separate"/>
    </w:r>
    <w:r w:rsidR="00D8104C">
      <w:rPr>
        <w:noProof/>
      </w:rPr>
      <w:t>3</w:t>
    </w:r>
    <w:r w:rsidR="000A4710">
      <w:rPr>
        <w:noProof/>
      </w:rPr>
      <w:fldChar w:fldCharType="end"/>
    </w:r>
    <w:r w:rsidR="00BB0660">
      <w:t xml:space="preserve"> of </w:t>
    </w:r>
    <w:r w:rsidR="00F044A9">
      <w:fldChar w:fldCharType="begin"/>
    </w:r>
    <w:r w:rsidR="00F044A9">
      <w:instrText xml:space="preserve"> NUMPAGES   \* MERGEFORMAT </w:instrText>
    </w:r>
    <w:r w:rsidR="00F044A9">
      <w:fldChar w:fldCharType="separate"/>
    </w:r>
    <w:r w:rsidR="00D8104C">
      <w:rPr>
        <w:noProof/>
      </w:rPr>
      <w:t>4</w:t>
    </w:r>
    <w:r w:rsidR="00F044A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802439">
      <w:rPr>
        <w:noProof/>
      </w:rPr>
      <w:t>1</w:t>
    </w:r>
    <w:r w:rsidR="000A4710">
      <w:rPr>
        <w:noProof/>
      </w:rPr>
      <w:fldChar w:fldCharType="end"/>
    </w:r>
    <w:r w:rsidR="00BB0660">
      <w:t xml:space="preserve"> of </w:t>
    </w:r>
    <w:r w:rsidR="00F044A9">
      <w:fldChar w:fldCharType="begin"/>
    </w:r>
    <w:r w:rsidR="00F044A9">
      <w:instrText xml:space="preserve"> NUMPAGES   \* MERGEFORMAT </w:instrText>
    </w:r>
    <w:r w:rsidR="00F044A9">
      <w:fldChar w:fldCharType="separate"/>
    </w:r>
    <w:r w:rsidR="00802439">
      <w:rPr>
        <w:noProof/>
      </w:rPr>
      <w:t>4</w:t>
    </w:r>
    <w:r w:rsidR="00F044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4A9" w:rsidRDefault="00F044A9" w:rsidP="00983DEA">
      <w:r>
        <w:separator/>
      </w:r>
    </w:p>
  </w:footnote>
  <w:footnote w:type="continuationSeparator" w:id="0">
    <w:p w:rsidR="00F044A9" w:rsidRDefault="00F044A9"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02634A"/>
    <w:multiLevelType w:val="hybridMultilevel"/>
    <w:tmpl w:val="93F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3"/>
  </w:num>
  <w:num w:numId="3">
    <w:abstractNumId w:val="8"/>
  </w:num>
  <w:num w:numId="4">
    <w:abstractNumId w:val="0"/>
  </w:num>
  <w:num w:numId="5">
    <w:abstractNumId w:val="4"/>
  </w:num>
  <w:num w:numId="6">
    <w:abstractNumId w:val="5"/>
  </w:num>
  <w:num w:numId="7">
    <w:abstractNumId w:val="12"/>
  </w:num>
  <w:num w:numId="8">
    <w:abstractNumId w:val="10"/>
  </w:num>
  <w:num w:numId="9">
    <w:abstractNumId w:val="1"/>
  </w:num>
  <w:num w:numId="10">
    <w:abstractNumId w:val="2"/>
  </w:num>
  <w:num w:numId="11">
    <w:abstractNumId w:val="6"/>
  </w:num>
  <w:num w:numId="12">
    <w:abstractNumId w:val="0"/>
    <w:lvlOverride w:ilvl="0">
      <w:startOverride w:val="1"/>
    </w:lvlOverride>
  </w:num>
  <w:num w:numId="13">
    <w:abstractNumId w:val="11"/>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058"/>
    <w:rsid w:val="000133B9"/>
    <w:rsid w:val="00041C2E"/>
    <w:rsid w:val="00050837"/>
    <w:rsid w:val="0005158D"/>
    <w:rsid w:val="00093AF4"/>
    <w:rsid w:val="0009798B"/>
    <w:rsid w:val="000A4710"/>
    <w:rsid w:val="00117FD3"/>
    <w:rsid w:val="0013593B"/>
    <w:rsid w:val="001463B9"/>
    <w:rsid w:val="0016410E"/>
    <w:rsid w:val="001B4916"/>
    <w:rsid w:val="001B4B3F"/>
    <w:rsid w:val="001B6A95"/>
    <w:rsid w:val="001C108F"/>
    <w:rsid w:val="00224CC6"/>
    <w:rsid w:val="002722B0"/>
    <w:rsid w:val="00294D8E"/>
    <w:rsid w:val="002C378C"/>
    <w:rsid w:val="002E152E"/>
    <w:rsid w:val="002E267C"/>
    <w:rsid w:val="003036DF"/>
    <w:rsid w:val="00323ED0"/>
    <w:rsid w:val="003316EE"/>
    <w:rsid w:val="003441F7"/>
    <w:rsid w:val="0034651B"/>
    <w:rsid w:val="003B3DFB"/>
    <w:rsid w:val="00401919"/>
    <w:rsid w:val="00422F3A"/>
    <w:rsid w:val="004524DE"/>
    <w:rsid w:val="004A1DA8"/>
    <w:rsid w:val="004A7BFB"/>
    <w:rsid w:val="00555DA7"/>
    <w:rsid w:val="00576194"/>
    <w:rsid w:val="005A5684"/>
    <w:rsid w:val="005C6B84"/>
    <w:rsid w:val="005D1D4F"/>
    <w:rsid w:val="005F09F8"/>
    <w:rsid w:val="005F541B"/>
    <w:rsid w:val="006216E6"/>
    <w:rsid w:val="00631CF4"/>
    <w:rsid w:val="006427F7"/>
    <w:rsid w:val="00657893"/>
    <w:rsid w:val="006F22CB"/>
    <w:rsid w:val="007061AE"/>
    <w:rsid w:val="00724360"/>
    <w:rsid w:val="007706F0"/>
    <w:rsid w:val="0079453A"/>
    <w:rsid w:val="007A58E8"/>
    <w:rsid w:val="007E6B7F"/>
    <w:rsid w:val="007F41DE"/>
    <w:rsid w:val="00802439"/>
    <w:rsid w:val="008B7CC0"/>
    <w:rsid w:val="00983DEA"/>
    <w:rsid w:val="009A572D"/>
    <w:rsid w:val="009B5F77"/>
    <w:rsid w:val="009F0207"/>
    <w:rsid w:val="00A16058"/>
    <w:rsid w:val="00AF2CC0"/>
    <w:rsid w:val="00B4542C"/>
    <w:rsid w:val="00B825DC"/>
    <w:rsid w:val="00B85D5E"/>
    <w:rsid w:val="00B92F50"/>
    <w:rsid w:val="00BB0660"/>
    <w:rsid w:val="00BC2492"/>
    <w:rsid w:val="00C24085"/>
    <w:rsid w:val="00C34B05"/>
    <w:rsid w:val="00C45CF2"/>
    <w:rsid w:val="00C53F81"/>
    <w:rsid w:val="00C91320"/>
    <w:rsid w:val="00CA4D02"/>
    <w:rsid w:val="00CB05C0"/>
    <w:rsid w:val="00CB1E5A"/>
    <w:rsid w:val="00CC62C2"/>
    <w:rsid w:val="00CF0AA3"/>
    <w:rsid w:val="00CF72F6"/>
    <w:rsid w:val="00D77454"/>
    <w:rsid w:val="00D8104C"/>
    <w:rsid w:val="00D91905"/>
    <w:rsid w:val="00D971DC"/>
    <w:rsid w:val="00DC0E53"/>
    <w:rsid w:val="00E07982"/>
    <w:rsid w:val="00E32F08"/>
    <w:rsid w:val="00E35E76"/>
    <w:rsid w:val="00E5120A"/>
    <w:rsid w:val="00EA7956"/>
    <w:rsid w:val="00EB0666"/>
    <w:rsid w:val="00EC7588"/>
    <w:rsid w:val="00EF5F7E"/>
    <w:rsid w:val="00F044A9"/>
    <w:rsid w:val="00F7605C"/>
    <w:rsid w:val="00F8409E"/>
    <w:rsid w:val="00F90B48"/>
    <w:rsid w:val="00FC4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1602-4420-4D3A-A791-8C993951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181</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Krista</cp:lastModifiedBy>
  <cp:revision>5</cp:revision>
  <dcterms:created xsi:type="dcterms:W3CDTF">2014-03-11T20:59:00Z</dcterms:created>
  <dcterms:modified xsi:type="dcterms:W3CDTF">2014-03-12T18:55:00Z</dcterms:modified>
</cp:coreProperties>
</file>